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2E5F" w14:textId="1D82F370" w:rsidR="009027BB" w:rsidRPr="00C15200" w:rsidRDefault="00C15200" w:rsidP="00C152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5200">
        <w:rPr>
          <w:rFonts w:ascii="Arial" w:hAnsi="Arial" w:cs="Arial"/>
          <w:b/>
          <w:bCs/>
          <w:sz w:val="28"/>
          <w:szCs w:val="28"/>
        </w:rPr>
        <w:t xml:space="preserve">Public Sector Internal Audit Standards </w:t>
      </w:r>
      <w:r w:rsidR="000F4BBB" w:rsidRPr="00C15200">
        <w:rPr>
          <w:rFonts w:ascii="Arial" w:hAnsi="Arial" w:cs="Arial"/>
          <w:b/>
          <w:bCs/>
          <w:sz w:val="28"/>
          <w:szCs w:val="28"/>
        </w:rPr>
        <w:t>Self-Assessment</w:t>
      </w:r>
      <w:r w:rsidRPr="00C15200">
        <w:rPr>
          <w:rFonts w:ascii="Arial" w:hAnsi="Arial" w:cs="Arial"/>
          <w:b/>
          <w:bCs/>
          <w:sz w:val="28"/>
          <w:szCs w:val="28"/>
        </w:rPr>
        <w:t xml:space="preserve"> Action Plan </w:t>
      </w:r>
    </w:p>
    <w:p w14:paraId="6C81090D" w14:textId="26942AB7" w:rsidR="00C15200" w:rsidRDefault="002C583B" w:rsidP="00C152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May 202</w:t>
      </w:r>
      <w:r w:rsidR="000B7144">
        <w:rPr>
          <w:rFonts w:ascii="Arial" w:hAnsi="Arial" w:cs="Arial"/>
          <w:b/>
          <w:bCs/>
          <w:sz w:val="28"/>
          <w:szCs w:val="28"/>
        </w:rPr>
        <w:t>3</w:t>
      </w:r>
    </w:p>
    <w:p w14:paraId="31968ED7" w14:textId="77F28A6B" w:rsidR="00C15200" w:rsidRDefault="00C15200" w:rsidP="00C1520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4"/>
        <w:gridCol w:w="4678"/>
        <w:gridCol w:w="1881"/>
        <w:gridCol w:w="7049"/>
      </w:tblGrid>
      <w:tr w:rsidR="000B7144" w14:paraId="24C9AE14" w14:textId="036E1FC6" w:rsidTr="000B7144">
        <w:tc>
          <w:tcPr>
            <w:tcW w:w="704" w:type="dxa"/>
            <w:shd w:val="clear" w:color="auto" w:fill="D9E2F3" w:themeFill="accent1" w:themeFillTint="33"/>
          </w:tcPr>
          <w:p w14:paraId="05969EF7" w14:textId="22E641BE" w:rsidR="000B7144" w:rsidRDefault="000B7144" w:rsidP="00C1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Ref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7E5D1A81" w14:textId="7E7C6A51" w:rsidR="000B7144" w:rsidRDefault="000B7144" w:rsidP="00C1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1881" w:type="dxa"/>
            <w:shd w:val="clear" w:color="auto" w:fill="D9E2F3" w:themeFill="accent1" w:themeFillTint="33"/>
          </w:tcPr>
          <w:p w14:paraId="54CED095" w14:textId="25CD12D3" w:rsidR="000B7144" w:rsidRDefault="000B7144" w:rsidP="00C1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Responsible Officer</w:t>
            </w:r>
          </w:p>
        </w:tc>
        <w:tc>
          <w:tcPr>
            <w:tcW w:w="7049" w:type="dxa"/>
            <w:shd w:val="clear" w:color="auto" w:fill="D9E2F3" w:themeFill="accent1" w:themeFillTint="33"/>
          </w:tcPr>
          <w:p w14:paraId="32C5A6AD" w14:textId="45DECC22" w:rsidR="000B7144" w:rsidRDefault="000B7144" w:rsidP="00C1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</w:p>
        </w:tc>
      </w:tr>
      <w:tr w:rsidR="000B7144" w14:paraId="07306412" w14:textId="13C218B5" w:rsidTr="000B7144">
        <w:tc>
          <w:tcPr>
            <w:tcW w:w="704" w:type="dxa"/>
          </w:tcPr>
          <w:p w14:paraId="4F9CFF6D" w14:textId="72E08CB7" w:rsidR="000B7144" w:rsidRPr="000F4BBB" w:rsidRDefault="000B7144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E8472B0" w14:textId="400309D5" w:rsidR="000B7144" w:rsidRPr="000F4BBB" w:rsidRDefault="000B7144" w:rsidP="000F4BB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E34620B" w14:textId="77777777" w:rsidR="000B7144" w:rsidRDefault="000B7144" w:rsidP="000F4BBB">
            <w:pPr>
              <w:rPr>
                <w:rFonts w:ascii="Arial" w:hAnsi="Arial" w:cs="Arial"/>
              </w:rPr>
            </w:pPr>
            <w:r w:rsidRPr="000F4BBB">
              <w:rPr>
                <w:rFonts w:ascii="Arial" w:hAnsi="Arial" w:cs="Arial"/>
              </w:rPr>
              <w:t>Undertake a review of the Council’s arrangements against the CIPFA Code of Practice on Managing the risk of fraud and corruption and Fighting Fraud and Corruption Locally</w:t>
            </w:r>
          </w:p>
          <w:p w14:paraId="3A30C2A6" w14:textId="0AA45A99" w:rsidR="000B7144" w:rsidRPr="000F4BBB" w:rsidRDefault="000B7144" w:rsidP="000F4BBB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7BA825C1" w14:textId="730AADA3" w:rsidR="000B7144" w:rsidRPr="000F4BBB" w:rsidRDefault="000B7144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Audit and Risk</w:t>
            </w:r>
          </w:p>
        </w:tc>
        <w:tc>
          <w:tcPr>
            <w:tcW w:w="7049" w:type="dxa"/>
          </w:tcPr>
          <w:p w14:paraId="603B68E2" w14:textId="475A82B3" w:rsidR="000B7144" w:rsidRDefault="000B7144" w:rsidP="000F4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progress.  The review has been undertaken an action plan is being developed.  – See AGS action plan </w:t>
            </w:r>
          </w:p>
          <w:p w14:paraId="707D4728" w14:textId="77777777" w:rsidR="000B7144" w:rsidRDefault="000B7144" w:rsidP="000F4BBB">
            <w:pPr>
              <w:rPr>
                <w:rFonts w:ascii="Arial" w:hAnsi="Arial" w:cs="Arial"/>
              </w:rPr>
            </w:pPr>
          </w:p>
          <w:p w14:paraId="183A920D" w14:textId="488F9DC3" w:rsidR="000B7144" w:rsidRPr="002C583B" w:rsidRDefault="000B7144" w:rsidP="000B714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B5338B" w14:textId="77777777" w:rsidR="00C15200" w:rsidRPr="00C15200" w:rsidRDefault="00C15200" w:rsidP="00C152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A7905D" w14:textId="77777777" w:rsidR="00C15200" w:rsidRPr="00C15200" w:rsidRDefault="00C15200" w:rsidP="00C15200">
      <w:pPr>
        <w:jc w:val="center"/>
        <w:rPr>
          <w:rFonts w:ascii="Arial" w:hAnsi="Arial" w:cs="Arial"/>
          <w:sz w:val="28"/>
          <w:szCs w:val="28"/>
        </w:rPr>
      </w:pPr>
    </w:p>
    <w:sectPr w:rsidR="00C15200" w:rsidRPr="00C15200" w:rsidSect="00C1520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FABC" w14:textId="77777777" w:rsidR="000B7144" w:rsidRDefault="000B7144" w:rsidP="000B7144">
      <w:pPr>
        <w:spacing w:after="0" w:line="240" w:lineRule="auto"/>
      </w:pPr>
      <w:r>
        <w:separator/>
      </w:r>
    </w:p>
  </w:endnote>
  <w:endnote w:type="continuationSeparator" w:id="0">
    <w:p w14:paraId="05670E05" w14:textId="77777777" w:rsidR="000B7144" w:rsidRDefault="000B7144" w:rsidP="000B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8D762" w14:textId="77777777" w:rsidR="000B7144" w:rsidRDefault="000B7144" w:rsidP="000B7144">
      <w:pPr>
        <w:spacing w:after="0" w:line="240" w:lineRule="auto"/>
      </w:pPr>
      <w:r>
        <w:separator/>
      </w:r>
    </w:p>
  </w:footnote>
  <w:footnote w:type="continuationSeparator" w:id="0">
    <w:p w14:paraId="620C6EE5" w14:textId="77777777" w:rsidR="000B7144" w:rsidRDefault="000B7144" w:rsidP="000B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7517" w14:textId="0E602FF6" w:rsidR="000B7144" w:rsidRDefault="000B7144" w:rsidP="000B7144">
    <w:pPr>
      <w:pStyle w:val="Header"/>
      <w:jc w:val="right"/>
    </w:pPr>
    <w:r>
      <w:t>Appendix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00"/>
    <w:rsid w:val="000B7144"/>
    <w:rsid w:val="000F4BBB"/>
    <w:rsid w:val="002C583B"/>
    <w:rsid w:val="00692DE3"/>
    <w:rsid w:val="0078767F"/>
    <w:rsid w:val="009027BB"/>
    <w:rsid w:val="00C15200"/>
    <w:rsid w:val="00D368A3"/>
    <w:rsid w:val="00E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C3C6"/>
  <w15:chartTrackingRefBased/>
  <w15:docId w15:val="{B09D81A4-5FAB-4F12-9A64-D093425D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44"/>
  </w:style>
  <w:style w:type="paragraph" w:styleId="Footer">
    <w:name w:val="footer"/>
    <w:basedOn w:val="Normal"/>
    <w:link w:val="FooterChar"/>
    <w:uiPriority w:val="99"/>
    <w:unhideWhenUsed/>
    <w:rsid w:val="000B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</cp:lastModifiedBy>
  <cp:revision>2</cp:revision>
  <dcterms:created xsi:type="dcterms:W3CDTF">2023-05-12T12:30:00Z</dcterms:created>
  <dcterms:modified xsi:type="dcterms:W3CDTF">2023-05-12T12:30:00Z</dcterms:modified>
</cp:coreProperties>
</file>